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05</w:t>
      </w:r>
    </w:p>
    <w:p>
      <w:pPr>
        <w:pStyle w:val="Title"/>
      </w:pPr>
      <w:r>
        <w:rPr>
          <w:rFonts w:ascii="Impact" w:hAnsi="Impact" w:eastAsia="Impact" w:cs="Impact"/>
          <w:b/>
          <w:i w:val="0"/>
          <w:color w:val="071015"/>
          <w:sz w:val="60"/>
        </w:rPr>
        <w:t>Infrastructure That Emits Its Control Story</w:t>
      </w:r>
    </w:p>
    <w:p>
      <w:pPr>
        <w:spacing w:after="320"/>
      </w:pPr>
      <w:r>
        <w:rPr>
          <w:rFonts w:ascii="Arial" w:hAnsi="Arial" w:eastAsia="Arial"/>
          <w:b w:val="0"/>
          <w:i/>
          <w:color w:val="52646B"/>
          <w:sz w:val="28"/>
        </w:rPr>
        <w:t>The strongest evidence is often a designed byproduct of operating the environment—not an artifact reconstructed when the assessment asks whether the control happened.</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What if the infrastructure could explain what changed, who changed it, which population was affected, and whether the control noticed?</w:t>
      </w:r>
    </w:p>
    <w:p>
      <w:r>
        <w:t>Infrastructure already emits enormous amounts of data. Logs, events, configuration states, deployment records, identity changes, policy evaluations, scan results, asset discoveries, and service relationships appear continuously across the environment. Yet assessment evidence often arrives as a manually assembled screenshot that discards the population, query, lineage, and change history the underlying systems knew.</w:t>
      </w:r>
    </w:p>
    <w:p>
      <w:r>
        <w:t>Instrumented compliance-emitting infrastructure is a practitioner design goal: build systems and workflows so the operation of important controls produces structured, attributable, time-bounded records as a natural byproduct. The hyphenated phrase is intentionally ambitious. It does not mean infrastructure can declare itself compliant. It means infrastructure can make control facts easier for accountable people to observe, test, and explain.</w:t>
      </w:r>
    </w:p>
    <w:p>
      <w:pPr>
        <w:pStyle w:val="Heading1"/>
      </w:pPr>
      <w:r>
        <w:t>Emit facts before conclusions</w:t>
      </w:r>
    </w:p>
    <w:p>
      <w:r>
        <w:t>A useful compliance signal says what happened without pretending to decide everything it means. An asset joined a governed population. A configuration diverged from an approved state. A privileged identity performed an action. A scan completed against a defined target set. An exception passed its review date. Those are observable events that can support analysis when their source and context are preserved.</w:t>
      </w:r>
    </w:p>
    <w:p>
      <w:r>
        <w:t>The infrastructure should not emit a green badge labeled compliant and call the story complete. That collapses facts, method, interpretation, and conclusion into one opaque result. Emit the underlying state, the population definition, the rule evaluated, the timestamp, the source, and the decision path. Let the dashboard summarize, but keep the evidence lineage available.</w:t>
      </w:r>
    </w:p>
    <w:p>
      <w:pPr>
        <w:pStyle w:val="Heading1"/>
      </w:pPr>
      <w:r>
        <w:t>Treat control telemetry as a product</w:t>
      </w:r>
    </w:p>
    <w:p>
      <w:r>
        <w:t>Telemetry needs consumers, contracts, ownership, and quality checks. Who relies on the signal? Which field identifies the asset or activity? How is the complete population established? What delay is acceptable? Which changes break the schema? Who investigates missing or contradictory events? Without those answers, the organization has data exhaust rather than a control evidence product.</w:t>
      </w:r>
    </w:p>
    <w:p>
      <w:r>
        <w:t>A control telemetry contract should name the source system, event or state, population key, expected cadence, retention, integrity mechanism, responsible owner, consumer, and failure route. That contract gives engineering and compliance a shared interface. Engineering does not need to become an assessor. Compliance does not need to reverse-engineer every platform during evidence season.</w:t>
      </w:r>
    </w:p>
    <w:p>
      <w:pPr>
        <w:pStyle w:val="Heading1"/>
      </w:pPr>
      <w:r>
        <w:t>Connect observation to decision</w:t>
      </w:r>
    </w:p>
    <w:p>
      <w:r>
        <w:t>Signals are useful only when something happens next. A configuration drift event that nobody reviews is monitoring theater. A missed scan target that never reaches the population owner is silent scope decay. A provider alert without a customer decision path is merely notification. Instrumentation should route conditions into normal ownership, exception, remediation, and escalation processes.</w:t>
      </w:r>
    </w:p>
    <w:p>
      <w:r>
        <w:t>This is where living readiness becomes visible. The program can show the observed condition, the person or role that evaluated it, the decision made, the due date or acceptance boundary, and the record of closure. Evidence is no longer a static picture of a green state. It is the trace of the control noticing and responding to reality.</w:t>
      </w:r>
    </w:p>
    <w:p>
      <w:pPr>
        <w:pStyle w:val="Heading1"/>
      </w:pPr>
      <w:r>
        <w:t>Design for explainability and failure</w:t>
      </w:r>
    </w:p>
    <w:p>
      <w:r>
        <w:t>Every telemetry path can fail. Collectors stop. Schemas change. Identities lose correlation. Assets appear without expected tags. Dashboards silently exclude a region. The compliance system needs to monitor the instrumentation itself. What tells the team that expected records did not arrive? Which independent source can challenge the reporting population? How does the program distinguish zero events from zero visibility?</w:t>
      </w:r>
    </w:p>
    <w:p>
      <w:r>
        <w:t>The best design emits its own limitations. It reports coverage, freshness, missing sources, rejected records, and unresolved mappings alongside the primary result. That does not weaken confidence. It makes confidence supportable. A system that can explain where it cannot see is more trustworthy than one that displays perfect green without a population story.</w:t>
      </w:r>
    </w:p>
    <w:p>
      <w:pPr>
        <w:pStyle w:val="Heading1"/>
      </w:pPr>
      <w:r>
        <w:t>Five questions for the next working session</w:t>
      </w:r>
    </w:p>
    <w:p>
      <w:pPr>
        <w:pStyle w:val="ListBullet"/>
      </w:pPr>
      <w:r>
        <w:t>Which recurring control fact already exists as machine-readable state or event data?</w:t>
      </w:r>
    </w:p>
    <w:p>
      <w:pPr>
        <w:pStyle w:val="ListBullet"/>
      </w:pPr>
      <w:r>
        <w:t>How is the complete population for that signal established and challenged?</w:t>
      </w:r>
    </w:p>
    <w:p>
      <w:pPr>
        <w:pStyle w:val="ListBullet"/>
      </w:pPr>
      <w:r>
        <w:t>Who consumes the signal and what decision must follow?</w:t>
      </w:r>
    </w:p>
    <w:p>
      <w:pPr>
        <w:pStyle w:val="ListBullet"/>
      </w:pPr>
      <w:r>
        <w:t>What reveals that the telemetry path itself has failed?</w:t>
      </w:r>
    </w:p>
    <w:p>
      <w:pPr>
        <w:pStyle w:val="ListBullet"/>
      </w:pPr>
      <w:r>
        <w:t>Can the result be traced from summary back to source, rule, and record?</w:t>
      </w:r>
    </w:p>
    <w:p>
      <w:pPr>
        <w:pStyle w:val="Heading1"/>
      </w:pPr>
      <w:r>
        <w:t>One move to make now</w:t>
      </w:r>
    </w:p>
    <w:p>
      <w:r>
        <w:t>Write one control telemetry contract: source, event or state, population key, cadence, retention, integrity, owner, consumer, decision path, and failure signal.</w:t>
      </w:r>
    </w:p>
    <w:p>
      <w:pPr>
        <w:pStyle w:val="Heading1"/>
      </w:pPr>
      <w:r>
        <w:t>The practitioner position</w:t>
      </w:r>
    </w:p>
    <w:p>
      <w:r>
        <w:t>My practitioner position is that infrastructure should emit control facts with enough context and provenance to support assessment, operations, and governance. The emission is not the conclusion. It is the raw material for accountable judgment.</w:t>
      </w:r>
    </w:p>
    <w:p>
      <w:r>
        <w:t>Build the lineage into the system. Make missing visibility visible. Let ordinary operation produce a control story that can survive inspection.</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That Emits Its Control Story</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